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10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关于组织开展202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教育教学沙龙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为推进教学交流，营造研究教学、投身教学的氛围，教师教学发展中心将组织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教育教学沙龙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活动。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现将</w:t>
      </w:r>
      <w:r>
        <w:rPr>
          <w:rFonts w:hint="eastAsia" w:ascii="仿宋_GB2312" w:hAnsi="仿宋_GB2312" w:eastAsia="仿宋_GB2312" w:cs="仿宋_GB2312"/>
          <w:sz w:val="28"/>
          <w:szCs w:val="28"/>
        </w:rPr>
        <w:t>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主题范围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“一流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专业（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课程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建设”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“成果导向教育理念及应用”“教学设计与教学方法”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“教学评价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改革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“教育信息技术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应用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“课程思政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应用型教材开发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项目驱动创新班运行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承办形式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各学院轮流承办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（具体活动时间由教师教学发展中心统一安排，见附件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教育教学沙龙</w:t>
      </w:r>
      <w:r>
        <w:rPr>
          <w:rFonts w:hint="eastAsia" w:ascii="仿宋_GB2312" w:hAnsi="仿宋_GB2312" w:eastAsia="仿宋_GB2312" w:cs="仿宋_GB2312"/>
          <w:sz w:val="28"/>
          <w:szCs w:val="28"/>
        </w:rPr>
        <w:t>活动的组织工作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由学院教学副院长负责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三、主讲要求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确定一名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或多名</w:t>
      </w:r>
      <w:r>
        <w:rPr>
          <w:rFonts w:hint="eastAsia" w:ascii="仿宋_GB2312" w:hAnsi="仿宋_GB2312" w:eastAsia="仿宋_GB2312" w:cs="仿宋_GB2312"/>
          <w:sz w:val="28"/>
          <w:szCs w:val="28"/>
        </w:rPr>
        <w:t>主讲人，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主讲人应</w:t>
      </w:r>
      <w:r>
        <w:rPr>
          <w:rFonts w:hint="eastAsia" w:ascii="仿宋_GB2312" w:hAnsi="仿宋_GB2312" w:eastAsia="仿宋_GB2312" w:cs="仿宋_GB2312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一流课程负责人、一流专业负责人、</w:t>
      </w:r>
      <w:r>
        <w:rPr>
          <w:rFonts w:hint="eastAsia" w:ascii="仿宋_GB2312" w:hAnsi="仿宋_GB2312" w:eastAsia="仿宋_GB2312" w:cs="仿宋_GB2312"/>
          <w:sz w:val="28"/>
          <w:szCs w:val="28"/>
        </w:rPr>
        <w:t>教学竞赛获奖教师、教学成果奖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获奖教师</w:t>
      </w:r>
      <w:r>
        <w:rPr>
          <w:rFonts w:hint="eastAsia" w:ascii="仿宋_GB2312" w:hAnsi="仿宋_GB2312" w:eastAsia="仿宋_GB2312" w:cs="仿宋_GB2312"/>
          <w:sz w:val="28"/>
          <w:szCs w:val="28"/>
        </w:rPr>
        <w:t>等优秀教师中选择。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四、经费支持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每个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教学沙龙活动给予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1200元/项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经费支持，用于沙龙主讲人酬金及活动开支。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五、材料提交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1.各学院请于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3月25日前提交教育教学沙龙活动策划书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教育教学沙龙活动获批后，学院开展相关筹备工作。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活动结束后，各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应做好报道和分享工作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，并及时报送教育教学沙龙活动</w:t>
      </w:r>
      <w:r>
        <w:rPr>
          <w:rFonts w:hint="eastAsia" w:ascii="仿宋_GB2312" w:hAnsi="仿宋_GB2312" w:eastAsia="仿宋_GB2312" w:cs="仿宋_GB2312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图文报道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课件、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沙龙观点集萃</w:t>
      </w:r>
      <w:r>
        <w:rPr>
          <w:rFonts w:hint="eastAsia" w:ascii="仿宋_GB2312" w:hAnsi="仿宋_GB2312" w:eastAsia="仿宋_GB2312" w:cs="仿宋_GB2312"/>
          <w:sz w:val="28"/>
          <w:szCs w:val="28"/>
        </w:rPr>
        <w:t>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以上材料均通过网上办事大厅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-教师教学发展中心材料-教育教学沙龙活动项目提交。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附件：教学沙龙活动安排表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教务处（教师教学发展中心）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2022年3月2日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教育教学沙龙活动安排表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406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信息工程学院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教育与音乐学院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2022年5月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艺术与设计学院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资源与化工学院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建筑工程学院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文化传播学院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海外学院（外国语学院）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体育与康养学院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2023年1月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三明学院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eastAsia="zh-CN"/>
        </w:rPr>
        <w:t>教育教学沙龙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val="en-US" w:eastAsia="zh-CN"/>
        </w:rPr>
        <w:t>策划书</w:t>
      </w:r>
    </w:p>
    <w:p>
      <w:pPr>
        <w:jc w:val="left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>学院：</w:t>
      </w:r>
    </w:p>
    <w:tbl>
      <w:tblPr>
        <w:tblStyle w:val="2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803"/>
        <w:gridCol w:w="1892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沙龙主题</w:t>
            </w:r>
          </w:p>
        </w:tc>
        <w:tc>
          <w:tcPr>
            <w:tcW w:w="75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 讲 人</w:t>
            </w:r>
          </w:p>
        </w:tc>
        <w:tc>
          <w:tcPr>
            <w:tcW w:w="280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主持人</w:t>
            </w:r>
          </w:p>
        </w:tc>
        <w:tc>
          <w:tcPr>
            <w:tcW w:w="28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2803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  <w:p>
            <w:pPr>
              <w:spacing w:line="40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点</w:t>
            </w: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289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本院参加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对象及人数</w:t>
            </w:r>
          </w:p>
        </w:tc>
        <w:tc>
          <w:tcPr>
            <w:tcW w:w="28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拟邀请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学院及人数</w:t>
            </w:r>
          </w:p>
        </w:tc>
        <w:tc>
          <w:tcPr>
            <w:tcW w:w="28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活动安排</w:t>
            </w:r>
          </w:p>
        </w:tc>
        <w:tc>
          <w:tcPr>
            <w:tcW w:w="7591" w:type="dxa"/>
            <w:gridSpan w:val="3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line="440" w:lineRule="exact"/>
              <w:ind w:lef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活动目的</w:t>
            </w:r>
          </w:p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591" w:type="dxa"/>
            <w:gridSpan w:val="3"/>
            <w:vAlign w:val="top"/>
          </w:tcPr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活动过程（包括活动内容、时间安排等）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591" w:type="dxa"/>
            <w:gridSpan w:val="3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line="440" w:lineRule="exact"/>
              <w:ind w:lef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前期准备</w:t>
            </w:r>
          </w:p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经费预算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细目</w:t>
            </w:r>
          </w:p>
        </w:tc>
        <w:tc>
          <w:tcPr>
            <w:tcW w:w="7591" w:type="dxa"/>
            <w:gridSpan w:val="3"/>
            <w:vAlign w:val="top"/>
          </w:tcPr>
          <w:tbl>
            <w:tblPr>
              <w:tblStyle w:val="2"/>
              <w:tblW w:w="6583" w:type="dxa"/>
              <w:tblInd w:w="0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2"/>
              <w:gridCol w:w="3861"/>
              <w:gridCol w:w="1560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2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序 号</w:t>
                  </w:r>
                </w:p>
              </w:tc>
              <w:tc>
                <w:tcPr>
                  <w:tcW w:w="3861" w:type="dxa"/>
                  <w:vAlign w:val="top"/>
                </w:tcPr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支出细目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 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4" w:hRule="atLeast"/>
              </w:trPr>
              <w:tc>
                <w:tcPr>
                  <w:tcW w:w="1162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1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4" w:hRule="atLeast"/>
              </w:trPr>
              <w:tc>
                <w:tcPr>
                  <w:tcW w:w="1162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61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4" w:hRule="atLeast"/>
              </w:trPr>
              <w:tc>
                <w:tcPr>
                  <w:tcW w:w="1162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61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4" w:hRule="atLeast"/>
              </w:trPr>
              <w:tc>
                <w:tcPr>
                  <w:tcW w:w="1162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61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其他说明</w:t>
            </w:r>
          </w:p>
        </w:tc>
        <w:tc>
          <w:tcPr>
            <w:tcW w:w="7591" w:type="dxa"/>
            <w:gridSpan w:val="3"/>
            <w:vAlign w:val="top"/>
          </w:tcPr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CA0E1"/>
    <w:multiLevelType w:val="singleLevel"/>
    <w:tmpl w:val="621CA0E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21CA0FA"/>
    <w:multiLevelType w:val="singleLevel"/>
    <w:tmpl w:val="621CA0F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51553"/>
    <w:rsid w:val="0BCC39F9"/>
    <w:rsid w:val="708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2022-03-02T00:27:00Z</dcterms:created>
  <dc:creator>姜姗</dc:creator>
  <cp:lastModifiedBy>Administrator</cp:lastModifiedBy>
  <dcterms:modified xsi:type="dcterms:W3CDTF">2022-03-02T00:43:52Z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5D8E7CFF620C4C4897F2EF9B38621E93</vt:lpwstr>
  </property>
</Properties>
</file>