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科技部关于发布国家重点研发计划 “先进结构与复合材料”等4个重点专项2023年度项目申报指南的通知</w:t>
      </w:r>
    </w:p>
    <w:p>
      <w:pPr>
        <w:jc w:val="center"/>
        <w:rPr>
          <w:rFonts w:hint="eastAsia" w:ascii="宋体" w:hAnsi="宋体" w:eastAsia="宋体" w:cs="宋体"/>
          <w:i w:val="0"/>
          <w:iCs w:val="0"/>
          <w:caps w:val="0"/>
          <w:color w:val="333333"/>
          <w:spacing w:val="0"/>
          <w:sz w:val="26"/>
          <w:szCs w:val="26"/>
          <w:shd w:val="clear" w:fill="FFFFFF"/>
        </w:rPr>
      </w:pPr>
      <w:r>
        <w:rPr>
          <w:rFonts w:hint="eastAsia" w:ascii="宋体" w:hAnsi="宋体" w:eastAsia="宋体" w:cs="宋体"/>
          <w:i w:val="0"/>
          <w:iCs w:val="0"/>
          <w:caps w:val="0"/>
          <w:color w:val="333333"/>
          <w:spacing w:val="0"/>
          <w:sz w:val="26"/>
          <w:szCs w:val="26"/>
          <w:shd w:val="clear" w:fill="FFFFFF"/>
        </w:rPr>
        <w:t>国科发资〔2023〕43号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bdr w:val="none" w:color="auto" w:sz="0" w:space="0"/>
          <w:shd w:val="clear" w:fill="FFFFFF"/>
        </w:rPr>
        <w:t>各省、自治区、直辖市及计划单列市科技厅（委、局），新疆生产建设兵团科技局，国务院各有关部门，各有关单位：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国家重点研发计划深入贯彻落实党的二十大精神，坚持“四个面向”总要求，持续推进“揭榜挂帅”、青年科学家项目等科技管理改革举措，着力提升科研投入绩效，加快实现高水平科技自立自强。根据《国家重点研发计划管理暂行办法》和组织管理相关要求，现将“先进结构与复合材料”“高端功能与智能材料”“新型显示与战略性电子材料”“稀土新材料”4个重点专项2023年度项目申报指南予以公布，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 国家重点研发计划项目申报过程分为预申报、正式申报两个环节，具体工作流程如下。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预申报书应包括相关协议和承诺书。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预申报书须经相关单位推荐。各推荐单位加强对所推荐的项目申报材料审核把关，按时将推荐项目通过国科管系统统一报送。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——填写正式申报书。对于通过首轮评审和直接进入答辩评审的项目申请，通过国科管系统填写并提交项目正式申报书，正式申报书受理时间为30天。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各推荐单位应在本单位职能和业务范围内推荐，并对所推荐项目的真实性等负责。推荐单位名单在国科管系统上公开发布。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 项目牵头申报单位和参与单位应为中国大陆境内注册的科研院所、高等学校和企业等，具有独立法人资格，注册时间为2022年6月30日前，有较强的科技研发能力和条件，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项目牵头申报单位、参与单位以及团队成员诚信状况良好，无在惩戒执行期内的科研严重失信行为记录和相关社会领域信用“黑名单”记录。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 项目（课题）负责人须具有高级职称或博士学位，1963年1月1日以后出生，每年用于项目的工作时间不得少于6个月。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 参与重点专项实施方案或本年度项目指南编制的专家，原则上不能申报该重点专项项目（课题）。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5.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6. 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7. 项目申报查重要求详见附件1。各申报单位在正式提交项目申报书前，可利用国科管系统查询相关科研人员承担国家重点研发计划重点专项、科技创新2030—重大项目等在研项目情况，避免重复申报。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8. 具体申报要求详见各申报指南，有特殊规定的，从其规定。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四、项目管理改革举措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 关于“揭榜挂帅”项目。为切实提升科研投入绩效、强化重大创新成果的“实战性”，重点研发计划聚焦国家战略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要求对指南内容全覆盖，不下设课题，原则上不再组织预算评估，鼓励青年科学家大胆探索更具创新性和颠覆性的新方法、新路径，更好服务于专项总体目标的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五、具体申报方式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项目申报单位网上填报预申报书的受理时间为：2023年4月17日8:00至5月17日16:00。进入答辩评审环节的申报项目，由申报单位按要求填报正式申报书，并通过国科管系统提交，具体时间和有关要求另行通知。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 组织推荐。请各推荐单位于2023年5月22日16:00前通过国科管系统逐项确认推荐项目，并将加盖推荐单位公章的推荐函以电子扫描件上传。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 业务咨询电话：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（1）“先进结构与复合材料”重点专项咨询电话：010-68104778。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（2）“高端功能与智能材料”重点专项咨询电话：010-68104475。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（3）“新型显示与战略性电子材料”重点专项咨询电话：010-68104778。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（4）“稀土新材料”重点专项咨询电话：010-68208208、68207717。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1. 项目申报查重要求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2.“先进结构与复合材料”重点专项2023年度项目申报指南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3.“高端功能与智能材料”重点专项2023年度项目申报指南及“揭榜挂帅”榜单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4.“新型显示与战略性电子材料”重点专项2023年度项目申报指南及“揭榜挂帅”榜单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shd w:val="clear" w:fill="FFFFFF"/>
          <w:lang w:val="en-US" w:eastAsia="zh-CN" w:bidi="ar"/>
        </w:rPr>
        <w:t>5.“稀土新材料”重点专项2023年度项目申报指南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righ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bdr w:val="none" w:color="auto" w:sz="0" w:space="0"/>
          <w:shd w:val="clear" w:fill="FFFFFF"/>
        </w:rPr>
        <w:t>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righ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bdr w:val="none" w:color="auto" w:sz="0" w:space="0"/>
          <w:shd w:val="clear" w:fill="FFFFFF"/>
        </w:rPr>
        <w:t>2023年3月28日</w:t>
      </w:r>
    </w:p>
    <w:p>
      <w:pPr>
        <w:jc w:val="both"/>
        <w:rPr>
          <w:rFonts w:hint="eastAsia" w:ascii="宋体" w:hAnsi="宋体" w:eastAsia="宋体" w:cs="宋体"/>
          <w:i w:val="0"/>
          <w:iCs w:val="0"/>
          <w:caps w:val="0"/>
          <w:color w:val="333333"/>
          <w:spacing w:val="0"/>
          <w:sz w:val="26"/>
          <w:szCs w:val="2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0A2D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2023-04-26T10:43:40Z</dcterms:created>
  <dc:creator>Administrator</dc:creator>
  <cp:lastModifiedBy>微信用户</cp:lastModifiedBy>
  <dcterms:modified xsi:type="dcterms:W3CDTF">2023-04-26T10:46:13Z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C38D982E375A4046B60228000BD5D185_12</vt:lpwstr>
  </property>
</Properties>
</file>