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2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单位（系别）</w:t>
            </w:r>
          </w:p>
        </w:tc>
        <w:tc>
          <w:tcPr>
            <w:tcW w:w="3065" w:type="dxa"/>
          </w:tcPr>
          <w:p>
            <w:pPr>
              <w:rPr>
                <w:rFonts w:hint="eastAsia"/>
                <w:color w:val="FF0000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经济与管理学院</w:t>
            </w:r>
          </w:p>
        </w:tc>
        <w:tc>
          <w:tcPr>
            <w:tcW w:w="306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艺术设计学院</w:t>
            </w:r>
          </w:p>
        </w:tc>
        <w:tc>
          <w:tcPr>
            <w:tcW w:w="306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马克思主义学院</w:t>
            </w:r>
          </w:p>
        </w:tc>
        <w:tc>
          <w:tcPr>
            <w:tcW w:w="306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文化传播学院</w:t>
            </w:r>
          </w:p>
        </w:tc>
        <w:tc>
          <w:tcPr>
            <w:tcW w:w="306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海外学院</w:t>
            </w:r>
          </w:p>
        </w:tc>
        <w:tc>
          <w:tcPr>
            <w:tcW w:w="306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教育与音乐学院</w:t>
            </w:r>
          </w:p>
        </w:tc>
        <w:tc>
          <w:tcPr>
            <w:tcW w:w="306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体育与康养学院</w:t>
            </w:r>
          </w:p>
        </w:tc>
        <w:tc>
          <w:tcPr>
            <w:tcW w:w="306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其他（行政教辅人员）</w:t>
            </w:r>
          </w:p>
        </w:tc>
        <w:tc>
          <w:tcPr>
            <w:tcW w:w="3065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5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r>
        <w:rPr>
          <w:rFonts w:hint="eastAsia"/>
          <w:lang w:eastAsia="zh-CN"/>
        </w:rPr>
        <w:t>备注：</w:t>
      </w:r>
      <w:r>
        <w:rPr>
          <w:rFonts w:hint="eastAsia"/>
        </w:rPr>
        <w:t>未满申报限额的，科研处有权将限额调整到其他申报单位。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E60B9"/>
    <w:rsid w:val="0E8E60B9"/>
    <w:rsid w:val="5DC4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2021-08-07T09:25:00Z</dcterms:created>
  <dc:creator>魏英凯</dc:creator>
  <cp:lastModifiedBy>魏英凯</cp:lastModifiedBy>
  <dcterms:modified xsi:type="dcterms:W3CDTF">2021-08-07T11:45:32Z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